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1C" w:rsidRDefault="0063301C" w:rsidP="0063301C">
      <w:r>
        <w:t>ROZPORZĄDZENIE WYKONAWCZE KOMISJI (UE) …/...</w:t>
      </w:r>
    </w:p>
    <w:p w:rsidR="0063301C" w:rsidRDefault="0063301C" w:rsidP="0063301C">
      <w:r>
        <w:t>z XXX</w:t>
      </w:r>
    </w:p>
    <w:p w:rsidR="0063301C" w:rsidRDefault="0063301C" w:rsidP="0063301C">
      <w:r>
        <w:t>zmieniające rozporządzenie wykonawcze (UE) 2017/1185 w odniesieniu do powiadamiania o poziomach zapasów zbóż, nasion oleistych i ryżu</w:t>
      </w:r>
    </w:p>
    <w:p w:rsidR="0063301C" w:rsidRDefault="0063301C" w:rsidP="0063301C">
      <w:r>
        <w:t>KOMISJA EUROPEJSKA,</w:t>
      </w:r>
    </w:p>
    <w:p w:rsidR="0063301C" w:rsidRDefault="0063301C" w:rsidP="0063301C">
      <w:r>
        <w:t>uwzględniając Traktat o funkcjonowaniu Unii Europejskiej,</w:t>
      </w:r>
    </w:p>
    <w:p w:rsidR="0063301C" w:rsidRDefault="0063301C" w:rsidP="0063301C">
      <w:r>
        <w:t>uwzględniając rozporządzenie Parlamentu Europejskiego i Rady (UE) nr 1308/2013 z dnia 17 grudnia 2013 r. ustanawiające wspólną organizację rynków produktów rolnych i uchylające rozporządzenia Rady (EWG) nr 922/72, (EWG) nr 234 /79, (WE) nr 1037/2001 i (WE) nr 1234/2007 , w szczególności ich art. 223 ust. 3,</w:t>
      </w:r>
    </w:p>
    <w:p w:rsidR="0063301C" w:rsidRDefault="0063301C" w:rsidP="0063301C">
      <w:r>
        <w:t>Mając na uwadze, że:</w:t>
      </w:r>
    </w:p>
    <w:p w:rsidR="0063301C" w:rsidRDefault="0063301C" w:rsidP="0063301C">
      <w:r>
        <w:t>(1) W rozporządzeniu wykonawczym Komisji (UE) 2017/1185 ustanowiono zasady stosowania rozporządzenia (UE) nr 1308/2013 w odniesieniu do obowiązków państw członkowskich w zakresie przekazywania Komisji odpowiednich informacji i dokumentów.</w:t>
      </w:r>
    </w:p>
    <w:p w:rsidR="0063301C" w:rsidRDefault="0063301C" w:rsidP="0063301C">
      <w:r>
        <w:t>(2) Zapewnienie jakości gromadzonych i rozpowszechnianych danych ma zasadnicze znaczenie dla monitorowania i zapewnienia odpowiedniej przejrzystości rynku. Państwa członkowskie są zatem zobowiązane do zgłaszania Komisji danych niezbędnych do realizacji tych celów.</w:t>
      </w:r>
    </w:p>
    <w:p w:rsidR="0063301C" w:rsidRDefault="0063301C" w:rsidP="0063301C">
      <w:r>
        <w:t>(3) Chociaż obowiązkiem państw członkowskich jest podjęcie niezbędnych kroków w celu zapewnienia, aby zgłaszane informacje były odpowiednie dla danego rynku, dokładne i kompletne, Komisja ma wykorzystać swoją wiedzę sektorową w celu określenia, które dane mają być opublikowany i pod jakim formularzem lub poziomem agregacji.</w:t>
      </w:r>
    </w:p>
    <w:p w:rsidR="0063301C" w:rsidRDefault="0063301C" w:rsidP="0063301C">
      <w:r>
        <w:t>(4) Inwazja Rosji na Ukrainę w dniu 24 lutego 2022 r. i wynikające z niej zakłócenia na rynku światowym rzucają światło na szereg luk informacyjnych. Aktualne informacje na temat poziomu zapasów zbóż, nasion oleistych i ryżu, w tym produkcji i zapasów kwalifikowanego materiału siewnego, posiadanych przez producentów, hurtowników i właściwe podmioty gospodarcze okazały się niezbędne do podjęcia decyzji o odpowiednich środkach zapobiegania i łagodzenia zakłócenia rynku. Obowiązki sprawozdawcze należy zatem rozszerzyć na te informacje.</w:t>
      </w:r>
    </w:p>
    <w:p w:rsidR="0063301C" w:rsidRDefault="0063301C" w:rsidP="0063301C">
      <w:r>
        <w:t>(5) Należy zatem odpowiednio zmienić rozporządzenie wykonawcze (UE) 2017/1185.</w:t>
      </w:r>
    </w:p>
    <w:p w:rsidR="0063301C" w:rsidRDefault="0063301C" w:rsidP="0063301C">
      <w:r>
        <w:t>(6) Z uwagi na fakt, że rosyjska inwazja na Ukrainę ma już wpływ na handel i ceny zbóż, nasion oleistych i ryżu, niniejsze rozporządzenie powinno wejść w życie z dniem jego opublikowania w Dzienniku Urzędowym Unii Europejskiej.</w:t>
      </w:r>
    </w:p>
    <w:p w:rsidR="0063301C" w:rsidRDefault="0063301C" w:rsidP="0063301C">
      <w:r>
        <w:lastRenderedPageBreak/>
        <w:t>(7) Środki przewidziane w niniejszym rozporządzeniu są zgodne z opinią Komitetu ds. Wspólnej Organizacji Rynków Rolnych,</w:t>
      </w:r>
    </w:p>
    <w:p w:rsidR="0063301C" w:rsidRDefault="0063301C" w:rsidP="0063301C">
      <w:r>
        <w:t>PRZYJMUJE NINIEJSZE ROZPORZĄDZENIE:</w:t>
      </w:r>
    </w:p>
    <w:p w:rsidR="0063301C" w:rsidRDefault="0063301C" w:rsidP="0063301C">
      <w:r>
        <w:t>artykuł 1</w:t>
      </w:r>
    </w:p>
    <w:p w:rsidR="0063301C" w:rsidRDefault="0063301C" w:rsidP="0063301C">
      <w:r>
        <w:t>Zmiany do rozporządzenia wykonawczego (UE) 2017/1185</w:t>
      </w:r>
    </w:p>
    <w:p w:rsidR="0063301C" w:rsidRDefault="0063301C" w:rsidP="0063301C">
      <w:r>
        <w:t>W rozporządzeniu wykonawczym (UE) 2017/1185 wprowadza się następujące zmiany:</w:t>
      </w:r>
    </w:p>
    <w:p w:rsidR="0063301C" w:rsidRDefault="0063301C" w:rsidP="0063301C">
      <w:r>
        <w:t>1) art. 4 ust. 4 otrzymuje brzmienie:</w:t>
      </w:r>
    </w:p>
    <w:p w:rsidR="0063301C" w:rsidRDefault="0063301C" w:rsidP="0063301C">
      <w:r>
        <w:t>„4. Komisja nie publikuje informacji w sposób, który może prowadzić do identyfikacji indywidualnego operatora, co może wyrządzić temu operatorowi potencjalną szkodę handlową lub reputację. Jeżeli Komisja uzna, że takie ryzyko istnieje, publikuje informacje wyłącznie w formie zbiorczej lub z wystarczającym opóźnieniem, aby uniknąć takiej szkody.”;</w:t>
      </w:r>
    </w:p>
    <w:p w:rsidR="0063301C" w:rsidRDefault="0063301C" w:rsidP="0063301C">
      <w:r>
        <w:t>2) art. 5 otrzymuje brzmienie:</w:t>
      </w:r>
    </w:p>
    <w:p w:rsidR="0063301C" w:rsidRDefault="0063301C" w:rsidP="0063301C">
      <w:r>
        <w:t>„Artykuł 5”</w:t>
      </w:r>
    </w:p>
    <w:p w:rsidR="0063301C" w:rsidRDefault="0063301C" w:rsidP="0063301C">
      <w:r>
        <w:t>domyślne powiadomienie</w:t>
      </w:r>
    </w:p>
    <w:p w:rsidR="0063301C" w:rsidRDefault="0063301C" w:rsidP="0063301C">
      <w:r>
        <w:t>O ile nie przewidziano inaczej w aktach, o których mowa w art. 1, w przypadku gdy państwa członkowskie oraz, w stosownych przypadkach, państwa trzecie lub podmioty gospodarcze nie zgłosiły Komisji wymaganych informacji lub dokumentów w terminie („deklaracja zerowa”), są one uważa się, że powiadomił:</w:t>
      </w:r>
    </w:p>
    <w:p w:rsidR="0063301C" w:rsidRDefault="0063301C" w:rsidP="0063301C">
      <w:r>
        <w:t>a) w przypadku cen – brak informacji;</w:t>
      </w:r>
    </w:p>
    <w:p w:rsidR="0063301C" w:rsidRDefault="0063301C" w:rsidP="0063301C">
      <w:r>
        <w:t>b) w przypadku innych danych ilościowych, wartość zerowa;</w:t>
      </w:r>
    </w:p>
    <w:p w:rsidR="0063301C" w:rsidRDefault="0063301C" w:rsidP="0063301C">
      <w:r>
        <w:t>c) w przypadku informacji jakościowych, sytuacja „nic do zgłoszenia”.</w:t>
      </w:r>
    </w:p>
    <w:p w:rsidR="0063301C" w:rsidRDefault="0063301C" w:rsidP="0063301C">
      <w:r>
        <w:t>We wszystkich przypadkach Komisja decyduje, czy wartość domyślna zostanie opublikowana i/lub zastąpiona szacunkiem Komisji lub wzmianką o braku powiadomienia.”;</w:t>
      </w:r>
    </w:p>
    <w:p w:rsidR="0063301C" w:rsidRDefault="0063301C" w:rsidP="0063301C">
      <w:r>
        <w:t>(3) Załącznik III zostaje zmieniony zgodnie z załącznikiem do niniejszego rozporządzenia.</w:t>
      </w:r>
    </w:p>
    <w:p w:rsidR="0063301C" w:rsidRDefault="0063301C" w:rsidP="0063301C">
      <w:r>
        <w:t>Artykuł 2</w:t>
      </w:r>
    </w:p>
    <w:p w:rsidR="0063301C" w:rsidRDefault="0063301C" w:rsidP="0063301C">
      <w:r>
        <w:t>Wejście w życie</w:t>
      </w:r>
    </w:p>
    <w:p w:rsidR="0063301C" w:rsidRDefault="0063301C" w:rsidP="0063301C">
      <w:r>
        <w:t>Niniejsze rozporządzenie wchodzi w życie z dniem jego opublikowania w Dzienniku Urzędowym Unii Europejskiej.</w:t>
      </w:r>
    </w:p>
    <w:p w:rsidR="0063301C" w:rsidRDefault="0063301C" w:rsidP="0063301C">
      <w:r>
        <w:lastRenderedPageBreak/>
        <w:t>Niniejsze rozporządzenie wiąże w całości i jest bezpośrednio stosowane we wszystkich państwach członkowskich.</w:t>
      </w:r>
    </w:p>
    <w:p w:rsidR="0063301C" w:rsidRDefault="0063301C" w:rsidP="0063301C">
      <w:r>
        <w:t>Sporządzono w Brukseli,</w:t>
      </w:r>
    </w:p>
    <w:p w:rsidR="0063301C" w:rsidRDefault="0063301C" w:rsidP="0063301C">
      <w:r>
        <w:t>W imieniu Komisji</w:t>
      </w:r>
    </w:p>
    <w:p w:rsidR="0063301C" w:rsidRDefault="0063301C" w:rsidP="0063301C">
      <w:r>
        <w:t>Prezydent</w:t>
      </w:r>
    </w:p>
    <w:p w:rsidR="0063301C" w:rsidRDefault="0063301C" w:rsidP="0063301C">
      <w:r>
        <w:t>Ursula VON DER LEYEN</w:t>
      </w:r>
    </w:p>
    <w:p w:rsidR="00A460AF" w:rsidRDefault="00A460AF" w:rsidP="0063301C"/>
    <w:p w:rsidR="00A460AF" w:rsidRDefault="00A460AF" w:rsidP="0063301C"/>
    <w:p w:rsidR="00A460AF" w:rsidRDefault="00A460AF" w:rsidP="00A460AF">
      <w:r>
        <w:t>ZAŁĄCZNIK</w:t>
      </w:r>
    </w:p>
    <w:p w:rsidR="00A460AF" w:rsidRDefault="00A460AF" w:rsidP="00A460AF">
      <w:r>
        <w:t>W załączniku III pkt 1. Ryż otrzymuje brzmienie:</w:t>
      </w:r>
    </w:p>
    <w:p w:rsidR="00A460AF" w:rsidRDefault="00A460AF" w:rsidP="00A460AF">
      <w:r>
        <w:t>„1a. Ryż</w:t>
      </w:r>
    </w:p>
    <w:p w:rsidR="00A460AF" w:rsidRDefault="00A460AF" w:rsidP="00A460AF">
      <w:r>
        <w:t>Treść powiadomienia: dla każdego rodzaju ryżu, o którym mowa w części I pkt 2 i 3 załącznika II do rozporządzenia (UE) nr 1308/2013:</w:t>
      </w:r>
    </w:p>
    <w:p w:rsidR="00A460AF" w:rsidRDefault="00A460AF" w:rsidP="00A460AF">
      <w:r>
        <w:t>a) obszar obsadzony, plon agronomiczny, produkcja ryżu niełuskanego w roku zbioru i plon przemiału;</w:t>
      </w:r>
    </w:p>
    <w:p w:rsidR="00A460AF" w:rsidRDefault="00A460AF" w:rsidP="00A460AF">
      <w:r>
        <w:t>b) zastosowanie domowe (w tym w przemyśle przetwórczym) ryżu wyrażone w ekwiwalencie zmielonym;</w:t>
      </w:r>
    </w:p>
    <w:p w:rsidR="00A460AF" w:rsidRDefault="00A460AF" w:rsidP="00A460AF">
      <w:r>
        <w:t>c) miesięczne poziomy zapasów ryżu (wyrażonych w ekwiwalencie zmielonego ryżu) utrzymywanych przez producentów i młynów ryżu, w podziale na ryż wyprodukowany w Unii i ryż przywożony.</w:t>
      </w:r>
    </w:p>
    <w:p w:rsidR="00A460AF" w:rsidRDefault="00A460AF" w:rsidP="00A460AF">
      <w:r>
        <w:t>Okres powiadomienia: do 15 stycznia każdego roku w odniesieniu do roku poprzedniego w odniesieniu do powierzchni obsadzonej i użytku domowego; do 25 dnia każdego miesiąca za miesiąc poprzedni w zakresie stanów miesięcznych.</w:t>
      </w:r>
    </w:p>
    <w:p w:rsidR="00A460AF" w:rsidRDefault="00A460AF" w:rsidP="00A460AF">
      <w:r>
        <w:t>Zainteresowane państwa członkowskie:</w:t>
      </w:r>
    </w:p>
    <w:p w:rsidR="00A460AF" w:rsidRDefault="00A460AF" w:rsidP="00A460AF">
      <w:r>
        <w:t>a) w przypadku produkcji ryżu niełuskanego – wszystkie państwa członkowskie produkujące ryż;</w:t>
      </w:r>
    </w:p>
    <w:p w:rsidR="00A460AF" w:rsidRDefault="00A460AF" w:rsidP="00A460AF">
      <w:r>
        <w:t>b) do użytku domowego – wszystkie państwa członkowskie;</w:t>
      </w:r>
    </w:p>
    <w:p w:rsidR="00A460AF" w:rsidRDefault="00A460AF" w:rsidP="00A460AF">
      <w:r>
        <w:t>c) w przypadku zapasów ryżu – wszystkie państwa członkowskie produkujące ryż i państwa członkowskie posiadające młyny ryżowe.</w:t>
      </w:r>
    </w:p>
    <w:p w:rsidR="00A460AF" w:rsidRDefault="00A460AF" w:rsidP="00A460AF"/>
    <w:p w:rsidR="00A460AF" w:rsidRDefault="00A460AF" w:rsidP="00A460AF">
      <w:r>
        <w:t xml:space="preserve"> 1b. Płatki</w:t>
      </w:r>
    </w:p>
    <w:p w:rsidR="00A460AF" w:rsidRDefault="00A460AF" w:rsidP="00A460AF">
      <w:r>
        <w:lastRenderedPageBreak/>
        <w:t>Treść powiadomienia: miesięczny poziom zapasów zbóż, dla których państwa członkowskie powiadamiają o cenach na podstawie pkt 1 załącznika I, posiadanych przez producentów, hurtowników i odpowiednie podmioty gospodarcze.</w:t>
      </w:r>
    </w:p>
    <w:p w:rsidR="00A460AF" w:rsidRDefault="00A460AF" w:rsidP="00A460AF">
      <w:r>
        <w:t>Okres powiadomienia: do 25 dnia każdego miesiąca w odniesieniu do miesiąca poprzedniego.</w:t>
      </w:r>
    </w:p>
    <w:p w:rsidR="00A460AF" w:rsidRDefault="00A460AF" w:rsidP="00A460AF">
      <w:r>
        <w:t>Zainteresowane państwa członkowskie: wszystkie państwa członkowskie.</w:t>
      </w:r>
    </w:p>
    <w:p w:rsidR="00A460AF" w:rsidRDefault="00A460AF" w:rsidP="00A460AF"/>
    <w:p w:rsidR="00A460AF" w:rsidRDefault="00A460AF" w:rsidP="00A460AF">
      <w:r>
        <w:t>1c. Nasiona oleiste</w:t>
      </w:r>
    </w:p>
    <w:p w:rsidR="00A460AF" w:rsidRDefault="00A460AF" w:rsidP="00A460AF">
      <w:r>
        <w:t>Treść powiadomienia: miesięczny poziom zapasów rzepaku, nasion słonecznika, soi, śruty rzepakowej, śruty słonecznikowej, śruty sojowej, surowego oleju rzepakowego, surowego oleju słonecznikowego i surowego oleju sojowego posiadanych przez producentów, hurtowników i odpowiednie podmioty gospodarcze.</w:t>
      </w:r>
    </w:p>
    <w:p w:rsidR="00A460AF" w:rsidRDefault="00A460AF" w:rsidP="00A460AF">
      <w:r>
        <w:t>Okres powiadomienia: do 25 dnia każdego miesiąca w odniesieniu do miesiąca poprzedniego.</w:t>
      </w:r>
    </w:p>
    <w:p w:rsidR="00A460AF" w:rsidRDefault="00A460AF" w:rsidP="00A460AF">
      <w:r>
        <w:t>Zainteresowane państwa członkowskie: wszystkie państwa członkowskie.”</w:t>
      </w:r>
    </w:p>
    <w:p w:rsidR="00A460AF" w:rsidRDefault="00A460AF" w:rsidP="00A460AF"/>
    <w:p w:rsidR="00A460AF" w:rsidRDefault="00A460AF" w:rsidP="00A460AF">
      <w:r>
        <w:t>1d. nasiona kwalifikowane</w:t>
      </w:r>
    </w:p>
    <w:p w:rsidR="00A460AF" w:rsidRDefault="00A460AF" w:rsidP="00A460AF">
      <w:r>
        <w:t>Treść powiadomienia: w przypadku zbóż, ryżu, nasion oleistych i roślin wysokobiałkowych, dla których państwa członkowskie zgłaszają ceny na podstawie pkt 1, 2 i 3 załącznika I lub pkt 2 załącznika II:</w:t>
      </w:r>
    </w:p>
    <w:p w:rsidR="00A460AF" w:rsidRDefault="00A460AF" w:rsidP="00A460AF">
      <w:r>
        <w:t>a) obszar przyjęty do certyfikacji;</w:t>
      </w:r>
    </w:p>
    <w:p w:rsidR="00A460AF" w:rsidRDefault="00A460AF" w:rsidP="00A460AF">
      <w:r>
        <w:t>b) produkcja kwalifikowanego materiału siewnego w roku zbioru;</w:t>
      </w:r>
    </w:p>
    <w:p w:rsidR="00A460AF" w:rsidRDefault="00A460AF" w:rsidP="00A460AF">
      <w:r>
        <w:t>c) kwartalny poziom zapasów kwalifikowanego materiału siewnego posiadanych przez właściwe podmioty;</w:t>
      </w:r>
    </w:p>
    <w:p w:rsidR="00A460AF" w:rsidRDefault="00A460AF" w:rsidP="00A460AF">
      <w:r>
        <w:t>Okres powiadomienia: do 15 listopada każdego roku w odniesieniu do obszaru; do 15 stycznia każdego roku w odniesieniu do roku poprzedniego w odniesieniu do produkcji; do dnia 25 stycznia, 25 kwietnia, 25 lipca i 25 października w odniesieniu do poprzedniego miesiąca w odniesieniu do zapasów.</w:t>
      </w:r>
    </w:p>
    <w:p w:rsidR="00A460AF" w:rsidRDefault="00A460AF" w:rsidP="00A460AF">
      <w:r>
        <w:t>Zainteresowane państwa członkowskie: państwa członkowskie, których dotyczą pkt 1, 2 i 3 załącznika I lub pkt 2 załącznika II.”;</w:t>
      </w:r>
    </w:p>
    <w:p w:rsidR="00A460AF" w:rsidRDefault="00A460AF" w:rsidP="00A460AF">
      <w:r>
        <w:t>.</w:t>
      </w:r>
    </w:p>
    <w:sectPr w:rsidR="00A460AF" w:rsidSect="0046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01C"/>
    <w:rsid w:val="000636D1"/>
    <w:rsid w:val="00073045"/>
    <w:rsid w:val="001454C8"/>
    <w:rsid w:val="0020119F"/>
    <w:rsid w:val="00265194"/>
    <w:rsid w:val="003A0441"/>
    <w:rsid w:val="003A25F4"/>
    <w:rsid w:val="004601FD"/>
    <w:rsid w:val="00473CE8"/>
    <w:rsid w:val="0063301C"/>
    <w:rsid w:val="00900CF8"/>
    <w:rsid w:val="00954D00"/>
    <w:rsid w:val="00A460AF"/>
    <w:rsid w:val="00A75EE9"/>
    <w:rsid w:val="00AA4370"/>
    <w:rsid w:val="00AB7D1E"/>
    <w:rsid w:val="00D92363"/>
    <w:rsid w:val="00F47EE1"/>
    <w:rsid w:val="00FE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Ramatowska</dc:creator>
  <cp:lastModifiedBy>Ramatowska</cp:lastModifiedBy>
  <cp:revision>2</cp:revision>
  <dcterms:created xsi:type="dcterms:W3CDTF">2022-03-23T11:01:00Z</dcterms:created>
  <dcterms:modified xsi:type="dcterms:W3CDTF">2022-03-23T11:18:00Z</dcterms:modified>
</cp:coreProperties>
</file>